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0F27" w14:textId="74DEB5D6" w:rsidR="009A17B6" w:rsidRPr="007A693C" w:rsidRDefault="00604E39" w:rsidP="00045617">
      <w:pPr>
        <w:numPr>
          <w:ilvl w:val="0"/>
          <w:numId w:val="1"/>
        </w:numPr>
        <w:tabs>
          <w:tab w:val="clear" w:pos="720"/>
          <w:tab w:val="num" w:pos="360"/>
        </w:tabs>
        <w:spacing w:before="180"/>
        <w:ind w:left="360"/>
        <w:jc w:val="both"/>
        <w:rPr>
          <w:rFonts w:ascii="Arial" w:hAnsi="Arial" w:cs="Arial"/>
          <w:bCs/>
          <w:spacing w:val="-3"/>
          <w:sz w:val="22"/>
          <w:szCs w:val="22"/>
        </w:rPr>
      </w:pPr>
      <w:r>
        <w:rPr>
          <w:rFonts w:ascii="Arial" w:hAnsi="Arial" w:cs="Arial"/>
          <w:bCs/>
          <w:spacing w:val="-3"/>
          <w:sz w:val="22"/>
          <w:szCs w:val="22"/>
        </w:rPr>
        <w:t>The Department of Environment and Science</w:t>
      </w:r>
      <w:r w:rsidRPr="007A693C">
        <w:rPr>
          <w:rFonts w:ascii="Arial" w:hAnsi="Arial" w:cs="Arial"/>
          <w:bCs/>
          <w:spacing w:val="-3"/>
          <w:sz w:val="22"/>
          <w:szCs w:val="22"/>
        </w:rPr>
        <w:t xml:space="preserve"> </w:t>
      </w:r>
      <w:r>
        <w:rPr>
          <w:rFonts w:ascii="Arial" w:hAnsi="Arial" w:cs="Arial"/>
          <w:bCs/>
          <w:spacing w:val="-3"/>
          <w:sz w:val="22"/>
          <w:szCs w:val="22"/>
        </w:rPr>
        <w:t xml:space="preserve">(DES) </w:t>
      </w:r>
      <w:r w:rsidRPr="007A693C">
        <w:rPr>
          <w:rFonts w:ascii="Arial" w:hAnsi="Arial" w:cs="Arial"/>
          <w:bCs/>
          <w:spacing w:val="-3"/>
          <w:sz w:val="22"/>
          <w:szCs w:val="22"/>
        </w:rPr>
        <w:t xml:space="preserve">represents the Queensland Government in assisting the Commonwealth to meet Australia’s obligations under the World Heritage Convention. Responsibilities are </w:t>
      </w:r>
      <w:r>
        <w:rPr>
          <w:rFonts w:ascii="Arial" w:hAnsi="Arial" w:cs="Arial"/>
          <w:bCs/>
          <w:spacing w:val="-3"/>
          <w:sz w:val="22"/>
          <w:szCs w:val="22"/>
        </w:rPr>
        <w:t>detailed in the</w:t>
      </w:r>
      <w:r w:rsidRPr="007A693C">
        <w:rPr>
          <w:rFonts w:ascii="Arial" w:hAnsi="Arial" w:cs="Arial"/>
          <w:bCs/>
          <w:spacing w:val="-3"/>
          <w:sz w:val="22"/>
          <w:szCs w:val="22"/>
        </w:rPr>
        <w:t xml:space="preserve"> Australian World Heritage Intergovernmental </w:t>
      </w:r>
      <w:r w:rsidR="00A47FF4" w:rsidRPr="007A693C">
        <w:rPr>
          <w:rFonts w:ascii="Arial" w:hAnsi="Arial" w:cs="Arial"/>
          <w:bCs/>
          <w:spacing w:val="-3"/>
          <w:sz w:val="22"/>
          <w:szCs w:val="22"/>
        </w:rPr>
        <w:t>Agreement</w:t>
      </w:r>
      <w:r w:rsidR="00A47FF4">
        <w:rPr>
          <w:rFonts w:ascii="Arial" w:hAnsi="Arial" w:cs="Arial"/>
          <w:bCs/>
          <w:spacing w:val="-3"/>
          <w:sz w:val="22"/>
          <w:szCs w:val="22"/>
        </w:rPr>
        <w:t xml:space="preserve"> and</w:t>
      </w:r>
      <w:r w:rsidRPr="007A693C">
        <w:rPr>
          <w:rFonts w:ascii="Arial" w:hAnsi="Arial" w:cs="Arial"/>
          <w:bCs/>
          <w:spacing w:val="-3"/>
          <w:sz w:val="22"/>
          <w:szCs w:val="22"/>
        </w:rPr>
        <w:t xml:space="preserve"> include the establishment </w:t>
      </w:r>
      <w:r>
        <w:rPr>
          <w:rFonts w:ascii="Arial" w:hAnsi="Arial" w:cs="Arial"/>
          <w:bCs/>
          <w:spacing w:val="-3"/>
          <w:sz w:val="22"/>
          <w:szCs w:val="22"/>
        </w:rPr>
        <w:t xml:space="preserve">of advisory </w:t>
      </w:r>
      <w:r w:rsidR="00A47FF4">
        <w:rPr>
          <w:rFonts w:ascii="Arial" w:hAnsi="Arial" w:cs="Arial"/>
          <w:bCs/>
          <w:spacing w:val="-3"/>
          <w:sz w:val="22"/>
          <w:szCs w:val="22"/>
        </w:rPr>
        <w:t xml:space="preserve">committee </w:t>
      </w:r>
      <w:r>
        <w:rPr>
          <w:rFonts w:ascii="Arial" w:hAnsi="Arial" w:cs="Arial"/>
          <w:bCs/>
          <w:spacing w:val="-3"/>
          <w:sz w:val="22"/>
          <w:szCs w:val="22"/>
        </w:rPr>
        <w:t xml:space="preserve">arrangements for the </w:t>
      </w:r>
      <w:r w:rsidR="00B75A79">
        <w:rPr>
          <w:rFonts w:ascii="Arial" w:hAnsi="Arial" w:cs="Arial"/>
          <w:bCs/>
          <w:spacing w:val="-3"/>
          <w:sz w:val="22"/>
          <w:szCs w:val="22"/>
        </w:rPr>
        <w:t xml:space="preserve">Gondwana </w:t>
      </w:r>
      <w:r w:rsidR="00E007C8">
        <w:rPr>
          <w:rFonts w:ascii="Arial" w:hAnsi="Arial" w:cs="Arial"/>
          <w:bCs/>
          <w:spacing w:val="-3"/>
          <w:sz w:val="22"/>
          <w:szCs w:val="22"/>
        </w:rPr>
        <w:t xml:space="preserve">Rainforests of Australia </w:t>
      </w:r>
      <w:r>
        <w:rPr>
          <w:rFonts w:ascii="Arial" w:hAnsi="Arial" w:cs="Arial"/>
          <w:bCs/>
          <w:spacing w:val="-3"/>
          <w:sz w:val="22"/>
          <w:szCs w:val="22"/>
        </w:rPr>
        <w:t xml:space="preserve">World Heritage </w:t>
      </w:r>
      <w:r w:rsidR="004B6945">
        <w:rPr>
          <w:rFonts w:ascii="Arial" w:hAnsi="Arial" w:cs="Arial"/>
          <w:bCs/>
          <w:spacing w:val="-3"/>
          <w:sz w:val="22"/>
          <w:szCs w:val="22"/>
        </w:rPr>
        <w:t>A</w:t>
      </w:r>
      <w:r>
        <w:rPr>
          <w:rFonts w:ascii="Arial" w:hAnsi="Arial" w:cs="Arial"/>
          <w:bCs/>
          <w:spacing w:val="-3"/>
          <w:sz w:val="22"/>
          <w:szCs w:val="22"/>
        </w:rPr>
        <w:t>rea</w:t>
      </w:r>
      <w:r w:rsidR="00E007C8">
        <w:rPr>
          <w:rFonts w:ascii="Arial" w:hAnsi="Arial" w:cs="Arial"/>
          <w:bCs/>
          <w:spacing w:val="-3"/>
          <w:sz w:val="22"/>
          <w:szCs w:val="22"/>
        </w:rPr>
        <w:t xml:space="preserve"> (Q</w:t>
      </w:r>
      <w:r w:rsidR="00FC1806">
        <w:rPr>
          <w:rFonts w:ascii="Arial" w:hAnsi="Arial" w:cs="Arial"/>
          <w:bCs/>
          <w:spacing w:val="-3"/>
          <w:sz w:val="22"/>
          <w:szCs w:val="22"/>
        </w:rPr>
        <w:t>ld S</w:t>
      </w:r>
      <w:r w:rsidR="00E007C8">
        <w:rPr>
          <w:rFonts w:ascii="Arial" w:hAnsi="Arial" w:cs="Arial"/>
          <w:bCs/>
          <w:spacing w:val="-3"/>
          <w:sz w:val="22"/>
          <w:szCs w:val="22"/>
        </w:rPr>
        <w:t>ection)</w:t>
      </w:r>
      <w:r w:rsidRPr="007A693C">
        <w:rPr>
          <w:rFonts w:ascii="Arial" w:hAnsi="Arial" w:cs="Arial"/>
          <w:bCs/>
          <w:spacing w:val="-3"/>
          <w:sz w:val="22"/>
          <w:szCs w:val="22"/>
        </w:rPr>
        <w:t xml:space="preserve">.  </w:t>
      </w:r>
    </w:p>
    <w:p w14:paraId="314146E0" w14:textId="67DDB518" w:rsidR="009A17B6" w:rsidRPr="007A693C" w:rsidRDefault="00604E39" w:rsidP="00045617">
      <w:pPr>
        <w:numPr>
          <w:ilvl w:val="0"/>
          <w:numId w:val="1"/>
        </w:numPr>
        <w:tabs>
          <w:tab w:val="clear" w:pos="720"/>
          <w:tab w:val="num" w:pos="360"/>
        </w:tabs>
        <w:spacing w:before="180"/>
        <w:ind w:left="360"/>
        <w:jc w:val="both"/>
        <w:rPr>
          <w:rFonts w:ascii="Arial" w:hAnsi="Arial" w:cs="Arial"/>
          <w:bCs/>
          <w:spacing w:val="-3"/>
          <w:sz w:val="22"/>
          <w:szCs w:val="22"/>
        </w:rPr>
      </w:pPr>
      <w:r w:rsidRPr="007A693C">
        <w:rPr>
          <w:rFonts w:ascii="Arial" w:hAnsi="Arial" w:cs="Arial"/>
          <w:bCs/>
          <w:spacing w:val="-3"/>
          <w:sz w:val="22"/>
          <w:szCs w:val="22"/>
        </w:rPr>
        <w:t xml:space="preserve">The </w:t>
      </w:r>
      <w:r>
        <w:rPr>
          <w:rFonts w:ascii="Arial" w:hAnsi="Arial" w:cs="Arial"/>
          <w:bCs/>
          <w:spacing w:val="-3"/>
          <w:sz w:val="22"/>
          <w:szCs w:val="22"/>
        </w:rPr>
        <w:t>Gondwana World Heritage Advisory Committee</w:t>
      </w:r>
      <w:r w:rsidR="00EC5A9C">
        <w:rPr>
          <w:rFonts w:ascii="Arial" w:hAnsi="Arial" w:cs="Arial"/>
          <w:bCs/>
          <w:spacing w:val="-3"/>
          <w:sz w:val="22"/>
          <w:szCs w:val="22"/>
        </w:rPr>
        <w:t xml:space="preserve"> (Q</w:t>
      </w:r>
      <w:r w:rsidR="00FC1806">
        <w:rPr>
          <w:rFonts w:ascii="Arial" w:hAnsi="Arial" w:cs="Arial"/>
          <w:bCs/>
          <w:spacing w:val="-3"/>
          <w:sz w:val="22"/>
          <w:szCs w:val="22"/>
        </w:rPr>
        <w:t>ld</w:t>
      </w:r>
      <w:r w:rsidR="00EC5A9C">
        <w:rPr>
          <w:rFonts w:ascii="Arial" w:hAnsi="Arial" w:cs="Arial"/>
          <w:bCs/>
          <w:spacing w:val="-3"/>
          <w:sz w:val="22"/>
          <w:szCs w:val="22"/>
        </w:rPr>
        <w:t xml:space="preserve"> Section)</w:t>
      </w:r>
      <w:r>
        <w:rPr>
          <w:rFonts w:ascii="Arial" w:hAnsi="Arial" w:cs="Arial"/>
          <w:bCs/>
          <w:spacing w:val="-3"/>
          <w:sz w:val="22"/>
          <w:szCs w:val="22"/>
        </w:rPr>
        <w:t xml:space="preserve"> (</w:t>
      </w:r>
      <w:r w:rsidR="00FC1806">
        <w:rPr>
          <w:rFonts w:ascii="Arial" w:hAnsi="Arial" w:cs="Arial"/>
          <w:bCs/>
          <w:spacing w:val="-3"/>
          <w:sz w:val="22"/>
          <w:szCs w:val="22"/>
        </w:rPr>
        <w:t>the Committee</w:t>
      </w:r>
      <w:r>
        <w:rPr>
          <w:rFonts w:ascii="Arial" w:hAnsi="Arial" w:cs="Arial"/>
          <w:bCs/>
          <w:spacing w:val="-3"/>
          <w:sz w:val="22"/>
          <w:szCs w:val="22"/>
        </w:rPr>
        <w:t>) is</w:t>
      </w:r>
      <w:r w:rsidRPr="007A693C">
        <w:rPr>
          <w:rFonts w:ascii="Arial" w:hAnsi="Arial" w:cs="Arial"/>
          <w:bCs/>
          <w:spacing w:val="-3"/>
          <w:sz w:val="22"/>
          <w:szCs w:val="22"/>
        </w:rPr>
        <w:t xml:space="preserve"> </w:t>
      </w:r>
      <w:r w:rsidR="00E007C8">
        <w:rPr>
          <w:rFonts w:ascii="Arial" w:hAnsi="Arial" w:cs="Arial"/>
          <w:bCs/>
          <w:spacing w:val="-3"/>
          <w:sz w:val="22"/>
          <w:szCs w:val="22"/>
        </w:rPr>
        <w:t xml:space="preserve">an obligation under and </w:t>
      </w:r>
      <w:r w:rsidRPr="007A693C">
        <w:rPr>
          <w:rFonts w:ascii="Arial" w:hAnsi="Arial" w:cs="Arial"/>
          <w:bCs/>
          <w:spacing w:val="-3"/>
          <w:sz w:val="22"/>
          <w:szCs w:val="22"/>
        </w:rPr>
        <w:t xml:space="preserve">funded through the 2018 – 2023 Project Agreement for World Heritage Management with the Commonwealth, </w:t>
      </w:r>
      <w:r>
        <w:rPr>
          <w:rFonts w:ascii="Arial" w:hAnsi="Arial" w:cs="Arial"/>
          <w:bCs/>
          <w:spacing w:val="-3"/>
          <w:sz w:val="22"/>
          <w:szCs w:val="22"/>
        </w:rPr>
        <w:t xml:space="preserve">and DES provides </w:t>
      </w:r>
      <w:r w:rsidRPr="007A693C">
        <w:rPr>
          <w:rFonts w:ascii="Arial" w:hAnsi="Arial" w:cs="Arial"/>
          <w:bCs/>
          <w:spacing w:val="-3"/>
          <w:sz w:val="22"/>
          <w:szCs w:val="22"/>
        </w:rPr>
        <w:t>secretariat support.</w:t>
      </w:r>
      <w:r w:rsidR="00FC1806">
        <w:rPr>
          <w:rFonts w:ascii="Arial" w:hAnsi="Arial" w:cs="Arial"/>
          <w:bCs/>
          <w:spacing w:val="-3"/>
          <w:sz w:val="22"/>
          <w:szCs w:val="22"/>
        </w:rPr>
        <w:t xml:space="preserve"> </w:t>
      </w:r>
      <w:r w:rsidR="00FC1806" w:rsidRPr="00FC1806">
        <w:rPr>
          <w:rFonts w:ascii="Arial" w:hAnsi="Arial" w:cs="Arial"/>
          <w:bCs/>
          <w:spacing w:val="-3"/>
          <w:sz w:val="22"/>
          <w:szCs w:val="22"/>
        </w:rPr>
        <w:t>While the current Project Agreement ceased on 30 June 2023, the Australian Government has committed a further five years funding in the latest budget, to be administered through new Project Agreements for 2023-2028</w:t>
      </w:r>
      <w:r w:rsidR="00FC1806">
        <w:rPr>
          <w:rFonts w:ascii="Arial" w:hAnsi="Arial" w:cs="Arial"/>
          <w:bCs/>
          <w:spacing w:val="-3"/>
          <w:sz w:val="22"/>
          <w:szCs w:val="22"/>
        </w:rPr>
        <w:t>.</w:t>
      </w:r>
    </w:p>
    <w:p w14:paraId="3048D4F2" w14:textId="7863A843" w:rsidR="009A17B6" w:rsidRPr="007A693C" w:rsidRDefault="00604E39" w:rsidP="00045617">
      <w:pPr>
        <w:numPr>
          <w:ilvl w:val="0"/>
          <w:numId w:val="1"/>
        </w:numPr>
        <w:tabs>
          <w:tab w:val="clear" w:pos="720"/>
          <w:tab w:val="num" w:pos="360"/>
        </w:tabs>
        <w:spacing w:before="180"/>
        <w:ind w:left="360"/>
        <w:jc w:val="both"/>
        <w:rPr>
          <w:rFonts w:ascii="Arial" w:hAnsi="Arial" w:cs="Arial"/>
          <w:bCs/>
          <w:spacing w:val="-3"/>
          <w:sz w:val="22"/>
          <w:szCs w:val="22"/>
        </w:rPr>
      </w:pPr>
      <w:r w:rsidRPr="007A693C">
        <w:rPr>
          <w:rFonts w:ascii="Arial" w:hAnsi="Arial" w:cs="Arial"/>
          <w:bCs/>
          <w:spacing w:val="-3"/>
          <w:sz w:val="22"/>
          <w:szCs w:val="22"/>
        </w:rPr>
        <w:t xml:space="preserve">The role of the </w:t>
      </w:r>
      <w:r w:rsidR="00FC1806">
        <w:rPr>
          <w:rFonts w:ascii="Arial" w:hAnsi="Arial" w:cs="Arial"/>
          <w:bCs/>
          <w:spacing w:val="-3"/>
          <w:sz w:val="22"/>
          <w:szCs w:val="22"/>
        </w:rPr>
        <w:t>Committee</w:t>
      </w:r>
      <w:r w:rsidRPr="007A693C">
        <w:rPr>
          <w:rFonts w:ascii="Arial" w:hAnsi="Arial" w:cs="Arial"/>
          <w:bCs/>
          <w:spacing w:val="-3"/>
          <w:sz w:val="22"/>
          <w:szCs w:val="22"/>
        </w:rPr>
        <w:t xml:space="preserve"> is to:</w:t>
      </w:r>
    </w:p>
    <w:p w14:paraId="751E0C05" w14:textId="223B0D26" w:rsidR="009A17B6" w:rsidRPr="007A693C" w:rsidRDefault="00604E39" w:rsidP="00045617">
      <w:pPr>
        <w:pStyle w:val="ListParagraph"/>
        <w:numPr>
          <w:ilvl w:val="0"/>
          <w:numId w:val="3"/>
        </w:numPr>
        <w:spacing w:before="80"/>
        <w:jc w:val="both"/>
        <w:rPr>
          <w:rFonts w:ascii="Arial" w:hAnsi="Arial" w:cs="Arial"/>
          <w:bCs/>
          <w:spacing w:val="-3"/>
        </w:rPr>
      </w:pPr>
      <w:r>
        <w:rPr>
          <w:rFonts w:ascii="Arial" w:hAnsi="Arial" w:cs="Arial"/>
          <w:bCs/>
          <w:spacing w:val="-3"/>
        </w:rPr>
        <w:t>p</w:t>
      </w:r>
      <w:r w:rsidRPr="007A693C">
        <w:rPr>
          <w:rFonts w:ascii="Arial" w:hAnsi="Arial" w:cs="Arial"/>
          <w:bCs/>
          <w:spacing w:val="-3"/>
        </w:rPr>
        <w:t xml:space="preserve">rovide advice to the management agencies and State and Australian Government Ministers responsible for World Heritage on matters relating to the identification, protection, conservation, presentation and transmission to future generations, of the cultural and natural heritage from the viewpoint of the </w:t>
      </w:r>
      <w:r>
        <w:rPr>
          <w:rFonts w:ascii="Arial" w:hAnsi="Arial" w:cs="Arial"/>
          <w:bCs/>
          <w:spacing w:val="-3"/>
        </w:rPr>
        <w:t xml:space="preserve">Traditional Owners and the </w:t>
      </w:r>
      <w:r w:rsidRPr="007A693C">
        <w:rPr>
          <w:rFonts w:ascii="Arial" w:hAnsi="Arial" w:cs="Arial"/>
          <w:bCs/>
          <w:spacing w:val="-3"/>
        </w:rPr>
        <w:t>community</w:t>
      </w:r>
      <w:r>
        <w:rPr>
          <w:rFonts w:ascii="Arial" w:hAnsi="Arial" w:cs="Arial"/>
          <w:bCs/>
          <w:spacing w:val="-3"/>
        </w:rPr>
        <w:t>;</w:t>
      </w:r>
      <w:r w:rsidRPr="007A693C">
        <w:rPr>
          <w:rFonts w:ascii="Arial" w:hAnsi="Arial" w:cs="Arial"/>
          <w:bCs/>
          <w:spacing w:val="-3"/>
        </w:rPr>
        <w:t xml:space="preserve"> </w:t>
      </w:r>
    </w:p>
    <w:p w14:paraId="1CC0204B" w14:textId="4E74398E" w:rsidR="009A17B6" w:rsidRPr="007A693C" w:rsidRDefault="00604E39" w:rsidP="00045617">
      <w:pPr>
        <w:pStyle w:val="ListParagraph"/>
        <w:numPr>
          <w:ilvl w:val="0"/>
          <w:numId w:val="3"/>
        </w:numPr>
        <w:spacing w:before="80"/>
        <w:jc w:val="both"/>
        <w:rPr>
          <w:rFonts w:ascii="Arial" w:hAnsi="Arial" w:cs="Arial"/>
          <w:bCs/>
          <w:spacing w:val="-3"/>
        </w:rPr>
      </w:pPr>
      <w:r>
        <w:rPr>
          <w:rFonts w:ascii="Arial" w:hAnsi="Arial" w:cs="Arial"/>
          <w:bCs/>
          <w:spacing w:val="-3"/>
        </w:rPr>
        <w:t>e</w:t>
      </w:r>
      <w:r w:rsidRPr="007A693C">
        <w:rPr>
          <w:rFonts w:ascii="Arial" w:hAnsi="Arial" w:cs="Arial"/>
          <w:bCs/>
          <w:spacing w:val="-3"/>
        </w:rPr>
        <w:t>nsure First Nations peoples</w:t>
      </w:r>
      <w:r>
        <w:rPr>
          <w:rFonts w:ascii="Arial" w:hAnsi="Arial" w:cs="Arial"/>
          <w:bCs/>
          <w:spacing w:val="-3"/>
        </w:rPr>
        <w:t>’</w:t>
      </w:r>
      <w:r w:rsidRPr="007A693C">
        <w:rPr>
          <w:rFonts w:ascii="Arial" w:hAnsi="Arial" w:cs="Arial"/>
          <w:bCs/>
          <w:spacing w:val="-3"/>
        </w:rPr>
        <w:t xml:space="preserve"> rights and aspirations for the </w:t>
      </w:r>
      <w:r>
        <w:rPr>
          <w:rFonts w:ascii="Arial" w:hAnsi="Arial" w:cs="Arial"/>
          <w:bCs/>
          <w:spacing w:val="-3"/>
        </w:rPr>
        <w:t xml:space="preserve">Gondwana </w:t>
      </w:r>
      <w:r w:rsidRPr="007A693C">
        <w:rPr>
          <w:rFonts w:ascii="Arial" w:hAnsi="Arial" w:cs="Arial"/>
          <w:bCs/>
          <w:spacing w:val="-3"/>
        </w:rPr>
        <w:t>World Heritage Area are a primary focus in advice provided to management agencies</w:t>
      </w:r>
      <w:r>
        <w:rPr>
          <w:rFonts w:ascii="Arial" w:hAnsi="Arial" w:cs="Arial"/>
          <w:bCs/>
          <w:spacing w:val="-3"/>
        </w:rPr>
        <w:t>; and</w:t>
      </w:r>
    </w:p>
    <w:p w14:paraId="11A3961F" w14:textId="5BD0D2C1" w:rsidR="009A17B6" w:rsidRPr="007A693C" w:rsidRDefault="00604E39" w:rsidP="00045617">
      <w:pPr>
        <w:pStyle w:val="ListParagraph"/>
        <w:numPr>
          <w:ilvl w:val="0"/>
          <w:numId w:val="3"/>
        </w:numPr>
        <w:spacing w:before="80"/>
        <w:jc w:val="both"/>
        <w:rPr>
          <w:rFonts w:ascii="Arial" w:hAnsi="Arial" w:cs="Arial"/>
          <w:bCs/>
          <w:spacing w:val="-3"/>
        </w:rPr>
      </w:pPr>
      <w:r>
        <w:rPr>
          <w:rFonts w:ascii="Arial" w:hAnsi="Arial" w:cs="Arial"/>
          <w:bCs/>
          <w:spacing w:val="-3"/>
        </w:rPr>
        <w:t>i</w:t>
      </w:r>
      <w:r w:rsidRPr="007A693C">
        <w:rPr>
          <w:rFonts w:ascii="Arial" w:hAnsi="Arial" w:cs="Arial"/>
          <w:bCs/>
          <w:spacing w:val="-3"/>
        </w:rPr>
        <w:t xml:space="preserve">dentify research priorities which will contribute, in particular, to the protection and conservation of the Outstanding Universal Value of the </w:t>
      </w:r>
      <w:r>
        <w:rPr>
          <w:rFonts w:ascii="Arial" w:hAnsi="Arial" w:cs="Arial"/>
          <w:bCs/>
          <w:spacing w:val="-3"/>
        </w:rPr>
        <w:t>Gondwana</w:t>
      </w:r>
      <w:r w:rsidRPr="007A693C">
        <w:rPr>
          <w:rFonts w:ascii="Arial" w:hAnsi="Arial" w:cs="Arial"/>
          <w:bCs/>
          <w:spacing w:val="-3"/>
        </w:rPr>
        <w:t xml:space="preserve"> World Heritage Area.</w:t>
      </w:r>
    </w:p>
    <w:p w14:paraId="4BC2D191" w14:textId="1764ECB4" w:rsidR="009A17B6" w:rsidRPr="00A5389E" w:rsidRDefault="00604E39" w:rsidP="00045617">
      <w:pPr>
        <w:numPr>
          <w:ilvl w:val="0"/>
          <w:numId w:val="1"/>
        </w:numPr>
        <w:tabs>
          <w:tab w:val="clear" w:pos="720"/>
          <w:tab w:val="num" w:pos="360"/>
        </w:tabs>
        <w:spacing w:before="180"/>
        <w:ind w:left="351"/>
        <w:jc w:val="both"/>
        <w:rPr>
          <w:rFonts w:ascii="Arial" w:hAnsi="Arial" w:cs="Arial"/>
          <w:bCs/>
          <w:spacing w:val="-3"/>
        </w:rPr>
      </w:pPr>
      <w:r w:rsidRPr="00A5389E">
        <w:rPr>
          <w:rFonts w:ascii="Arial" w:hAnsi="Arial" w:cs="Arial"/>
          <w:bCs/>
          <w:spacing w:val="-3"/>
          <w:sz w:val="22"/>
          <w:szCs w:val="22"/>
        </w:rPr>
        <w:t xml:space="preserve">Membership of the </w:t>
      </w:r>
      <w:r w:rsidR="00FC1806">
        <w:rPr>
          <w:rFonts w:ascii="Arial" w:hAnsi="Arial" w:cs="Arial"/>
          <w:bCs/>
          <w:spacing w:val="-3"/>
          <w:sz w:val="22"/>
          <w:szCs w:val="22"/>
        </w:rPr>
        <w:t>Committee</w:t>
      </w:r>
      <w:r w:rsidRPr="00A5389E">
        <w:rPr>
          <w:rFonts w:ascii="Arial" w:hAnsi="Arial" w:cs="Arial"/>
          <w:bCs/>
          <w:spacing w:val="-3"/>
          <w:sz w:val="22"/>
          <w:szCs w:val="22"/>
        </w:rPr>
        <w:t xml:space="preserve"> includes </w:t>
      </w:r>
      <w:r w:rsidR="00E007C8">
        <w:rPr>
          <w:rFonts w:ascii="Arial" w:hAnsi="Arial" w:cs="Arial"/>
          <w:bCs/>
          <w:spacing w:val="-3"/>
          <w:sz w:val="22"/>
          <w:szCs w:val="22"/>
        </w:rPr>
        <w:t>representative</w:t>
      </w:r>
      <w:r w:rsidR="00E007C8" w:rsidRPr="00A5389E">
        <w:rPr>
          <w:rFonts w:ascii="Arial" w:hAnsi="Arial" w:cs="Arial"/>
          <w:bCs/>
          <w:spacing w:val="-3"/>
          <w:sz w:val="22"/>
          <w:szCs w:val="22"/>
        </w:rPr>
        <w:t xml:space="preserve"> </w:t>
      </w:r>
      <w:r w:rsidRPr="00A5389E">
        <w:rPr>
          <w:rFonts w:ascii="Arial" w:hAnsi="Arial" w:cs="Arial"/>
          <w:bCs/>
          <w:spacing w:val="-3"/>
          <w:sz w:val="22"/>
          <w:szCs w:val="22"/>
        </w:rPr>
        <w:t xml:space="preserve">First Nations peoples, scientific and community interests and expertise relevant to the management of the </w:t>
      </w:r>
      <w:r>
        <w:rPr>
          <w:rFonts w:ascii="Arial" w:hAnsi="Arial" w:cs="Arial"/>
          <w:bCs/>
          <w:spacing w:val="-3"/>
          <w:sz w:val="22"/>
          <w:szCs w:val="22"/>
        </w:rPr>
        <w:t>Gondwana</w:t>
      </w:r>
      <w:r w:rsidRPr="00A5389E">
        <w:rPr>
          <w:rFonts w:ascii="Arial" w:hAnsi="Arial" w:cs="Arial"/>
          <w:bCs/>
          <w:spacing w:val="-3"/>
          <w:sz w:val="22"/>
          <w:szCs w:val="22"/>
        </w:rPr>
        <w:t xml:space="preserve"> World Heritage property.  In addition to an independent Chair, the</w:t>
      </w:r>
      <w:r w:rsidR="00E007C8">
        <w:rPr>
          <w:rFonts w:ascii="Arial" w:hAnsi="Arial" w:cs="Arial"/>
          <w:bCs/>
          <w:spacing w:val="-3"/>
          <w:sz w:val="22"/>
          <w:szCs w:val="22"/>
        </w:rPr>
        <w:t>re are 16</w:t>
      </w:r>
      <w:r w:rsidRPr="00A5389E">
        <w:rPr>
          <w:rFonts w:ascii="Arial" w:hAnsi="Arial" w:cs="Arial"/>
          <w:bCs/>
          <w:spacing w:val="-3"/>
          <w:sz w:val="22"/>
          <w:szCs w:val="22"/>
        </w:rPr>
        <w:t xml:space="preserve"> members: </w:t>
      </w:r>
      <w:r w:rsidR="00E007C8">
        <w:rPr>
          <w:rFonts w:ascii="Arial" w:hAnsi="Arial" w:cs="Arial"/>
          <w:bCs/>
          <w:spacing w:val="-3"/>
          <w:sz w:val="22"/>
          <w:szCs w:val="22"/>
        </w:rPr>
        <w:t>s</w:t>
      </w:r>
      <w:r w:rsidR="00B75A79">
        <w:rPr>
          <w:rFonts w:ascii="Arial" w:hAnsi="Arial" w:cs="Arial"/>
          <w:bCs/>
          <w:spacing w:val="-3"/>
          <w:sz w:val="22"/>
          <w:szCs w:val="22"/>
        </w:rPr>
        <w:t xml:space="preserve">ix First Nations </w:t>
      </w:r>
      <w:r w:rsidRPr="00A5389E">
        <w:rPr>
          <w:rFonts w:ascii="Arial" w:hAnsi="Arial" w:cs="Arial"/>
          <w:bCs/>
          <w:spacing w:val="-3"/>
          <w:sz w:val="22"/>
          <w:szCs w:val="22"/>
        </w:rPr>
        <w:t xml:space="preserve">representatives </w:t>
      </w:r>
      <w:r w:rsidR="00B75A79">
        <w:rPr>
          <w:rFonts w:ascii="Arial" w:hAnsi="Arial" w:cs="Arial"/>
          <w:bCs/>
          <w:spacing w:val="-3"/>
          <w:sz w:val="22"/>
          <w:szCs w:val="22"/>
        </w:rPr>
        <w:t xml:space="preserve">– two Yugambeh, two Yuggera Ugarapul, and two Githabul </w:t>
      </w:r>
      <w:r w:rsidRPr="00A5389E">
        <w:rPr>
          <w:rFonts w:ascii="Arial" w:hAnsi="Arial" w:cs="Arial"/>
          <w:bCs/>
          <w:spacing w:val="-3"/>
          <w:sz w:val="22"/>
          <w:szCs w:val="22"/>
        </w:rPr>
        <w:t>people</w:t>
      </w:r>
      <w:r w:rsidR="00E007C8">
        <w:rPr>
          <w:rFonts w:ascii="Arial" w:hAnsi="Arial" w:cs="Arial"/>
          <w:bCs/>
          <w:spacing w:val="-3"/>
          <w:sz w:val="22"/>
          <w:szCs w:val="22"/>
        </w:rPr>
        <w:t>s</w:t>
      </w:r>
      <w:r w:rsidRPr="00A5389E">
        <w:rPr>
          <w:rFonts w:ascii="Arial" w:hAnsi="Arial" w:cs="Arial"/>
          <w:bCs/>
          <w:spacing w:val="-3"/>
          <w:sz w:val="22"/>
          <w:szCs w:val="22"/>
        </w:rPr>
        <w:t xml:space="preserve">; </w:t>
      </w:r>
      <w:r w:rsidR="00E007C8">
        <w:rPr>
          <w:rFonts w:ascii="Arial" w:hAnsi="Arial" w:cs="Arial"/>
          <w:bCs/>
          <w:spacing w:val="-3"/>
          <w:sz w:val="22"/>
          <w:szCs w:val="22"/>
        </w:rPr>
        <w:t>f</w:t>
      </w:r>
      <w:r w:rsidRPr="00A5389E">
        <w:rPr>
          <w:rFonts w:ascii="Arial" w:hAnsi="Arial" w:cs="Arial"/>
          <w:bCs/>
          <w:spacing w:val="-3"/>
          <w:sz w:val="22"/>
          <w:szCs w:val="22"/>
        </w:rPr>
        <w:t xml:space="preserve">ive community; and </w:t>
      </w:r>
      <w:r w:rsidR="00E007C8">
        <w:rPr>
          <w:rFonts w:ascii="Arial" w:hAnsi="Arial" w:cs="Arial"/>
          <w:bCs/>
          <w:spacing w:val="-3"/>
          <w:sz w:val="22"/>
          <w:szCs w:val="22"/>
        </w:rPr>
        <w:t>f</w:t>
      </w:r>
      <w:r w:rsidRPr="00A5389E">
        <w:rPr>
          <w:rFonts w:ascii="Arial" w:hAnsi="Arial" w:cs="Arial"/>
          <w:bCs/>
          <w:spacing w:val="-3"/>
          <w:sz w:val="22"/>
          <w:szCs w:val="22"/>
        </w:rPr>
        <w:t>ive scientific.</w:t>
      </w:r>
    </w:p>
    <w:p w14:paraId="0BEE8B42" w14:textId="6A506FE7" w:rsidR="009A17B6" w:rsidRDefault="00604E39" w:rsidP="00045617">
      <w:pPr>
        <w:numPr>
          <w:ilvl w:val="0"/>
          <w:numId w:val="1"/>
        </w:numPr>
        <w:tabs>
          <w:tab w:val="clear" w:pos="720"/>
          <w:tab w:val="num" w:pos="360"/>
        </w:tabs>
        <w:spacing w:before="180"/>
        <w:ind w:left="357"/>
        <w:jc w:val="both"/>
        <w:rPr>
          <w:rFonts w:ascii="Arial" w:hAnsi="Arial" w:cs="Arial"/>
          <w:bCs/>
          <w:spacing w:val="-3"/>
          <w:sz w:val="22"/>
          <w:szCs w:val="22"/>
        </w:rPr>
      </w:pPr>
      <w:r w:rsidRPr="00201371">
        <w:rPr>
          <w:rFonts w:ascii="Arial" w:hAnsi="Arial" w:cs="Arial"/>
          <w:bCs/>
          <w:spacing w:val="-3"/>
          <w:sz w:val="22"/>
          <w:szCs w:val="22"/>
          <w:u w:val="single"/>
        </w:rPr>
        <w:t xml:space="preserve">Cabinet </w:t>
      </w:r>
      <w:r w:rsidR="00CE6E9E">
        <w:rPr>
          <w:rFonts w:ascii="Arial" w:hAnsi="Arial" w:cs="Arial"/>
          <w:bCs/>
          <w:spacing w:val="-3"/>
          <w:sz w:val="22"/>
          <w:szCs w:val="22"/>
          <w:u w:val="single"/>
        </w:rPr>
        <w:t>noted</w:t>
      </w:r>
      <w:r>
        <w:rPr>
          <w:rFonts w:ascii="Arial" w:hAnsi="Arial" w:cs="Arial"/>
          <w:bCs/>
          <w:spacing w:val="-3"/>
          <w:sz w:val="22"/>
          <w:szCs w:val="22"/>
        </w:rPr>
        <w:t xml:space="preserve"> th</w:t>
      </w:r>
      <w:r w:rsidR="00844FEC">
        <w:rPr>
          <w:rFonts w:ascii="Arial" w:hAnsi="Arial" w:cs="Arial"/>
          <w:bCs/>
          <w:spacing w:val="-3"/>
          <w:sz w:val="22"/>
          <w:szCs w:val="22"/>
        </w:rPr>
        <w:t>e intention of the Minister for the Environment and the Great Barrier Reef, Minister for Science and Minister for Multicultural Affairs (the Minister) to appoint</w:t>
      </w:r>
      <w:r>
        <w:rPr>
          <w:rFonts w:ascii="Arial" w:hAnsi="Arial" w:cs="Arial"/>
          <w:bCs/>
          <w:spacing w:val="-3"/>
          <w:sz w:val="22"/>
          <w:szCs w:val="22"/>
        </w:rPr>
        <w:t xml:space="preserve"> </w:t>
      </w:r>
      <w:r w:rsidR="00B75A79">
        <w:rPr>
          <w:rFonts w:ascii="Arial" w:hAnsi="Arial" w:cs="Arial"/>
          <w:bCs/>
          <w:spacing w:val="-3"/>
          <w:sz w:val="22"/>
          <w:szCs w:val="22"/>
        </w:rPr>
        <w:t>Dr</w:t>
      </w:r>
      <w:r w:rsidR="00467906">
        <w:rPr>
          <w:rFonts w:ascii="Arial" w:hAnsi="Arial" w:cs="Arial"/>
          <w:bCs/>
          <w:spacing w:val="-3"/>
          <w:sz w:val="22"/>
          <w:szCs w:val="22"/>
        </w:rPr>
        <w:t> </w:t>
      </w:r>
      <w:r w:rsidR="00B75A79">
        <w:rPr>
          <w:rFonts w:ascii="Arial" w:hAnsi="Arial" w:cs="Arial"/>
          <w:bCs/>
          <w:spacing w:val="-3"/>
          <w:sz w:val="22"/>
          <w:szCs w:val="22"/>
        </w:rPr>
        <w:t>Rosemary Hill</w:t>
      </w:r>
      <w:r w:rsidRPr="00201371">
        <w:rPr>
          <w:rFonts w:ascii="Arial" w:hAnsi="Arial" w:cs="Arial"/>
          <w:bCs/>
          <w:spacing w:val="-3"/>
          <w:sz w:val="22"/>
          <w:szCs w:val="22"/>
        </w:rPr>
        <w:t xml:space="preserve"> </w:t>
      </w:r>
      <w:r w:rsidR="00844FEC">
        <w:rPr>
          <w:rFonts w:ascii="Arial" w:hAnsi="Arial" w:cs="Arial"/>
          <w:bCs/>
          <w:spacing w:val="-3"/>
          <w:sz w:val="22"/>
          <w:szCs w:val="22"/>
        </w:rPr>
        <w:t xml:space="preserve">as Chair of the </w:t>
      </w:r>
      <w:r w:rsidR="00161C1B">
        <w:rPr>
          <w:rFonts w:ascii="Arial" w:hAnsi="Arial" w:cs="Arial"/>
          <w:bCs/>
          <w:spacing w:val="-3"/>
          <w:sz w:val="22"/>
          <w:szCs w:val="22"/>
        </w:rPr>
        <w:t xml:space="preserve">Gondwana World Heritage Advisory </w:t>
      </w:r>
      <w:r w:rsidR="00467906">
        <w:rPr>
          <w:rFonts w:ascii="Arial" w:hAnsi="Arial" w:cs="Arial"/>
          <w:bCs/>
          <w:spacing w:val="-3"/>
          <w:sz w:val="22"/>
          <w:szCs w:val="22"/>
        </w:rPr>
        <w:t>Committee</w:t>
      </w:r>
      <w:r w:rsidR="00844FEC">
        <w:rPr>
          <w:rFonts w:ascii="Arial" w:hAnsi="Arial" w:cs="Arial"/>
          <w:bCs/>
          <w:spacing w:val="-3"/>
          <w:sz w:val="22"/>
          <w:szCs w:val="22"/>
        </w:rPr>
        <w:t xml:space="preserve"> </w:t>
      </w:r>
      <w:r w:rsidR="00161C1B">
        <w:rPr>
          <w:rFonts w:ascii="Arial" w:hAnsi="Arial" w:cs="Arial"/>
          <w:bCs/>
          <w:spacing w:val="-3"/>
          <w:sz w:val="22"/>
          <w:szCs w:val="22"/>
        </w:rPr>
        <w:t xml:space="preserve">(Committee) </w:t>
      </w:r>
      <w:r>
        <w:rPr>
          <w:rFonts w:ascii="Arial" w:hAnsi="Arial" w:cs="Arial"/>
          <w:bCs/>
          <w:spacing w:val="-3"/>
          <w:sz w:val="22"/>
          <w:szCs w:val="22"/>
        </w:rPr>
        <w:t>for a term of three years commencing from the date of Ministerial appointment.</w:t>
      </w:r>
    </w:p>
    <w:p w14:paraId="596125D0" w14:textId="7FE42E47" w:rsidR="009A17B6" w:rsidRPr="00383EF5" w:rsidRDefault="00604E39" w:rsidP="00045617">
      <w:pPr>
        <w:numPr>
          <w:ilvl w:val="0"/>
          <w:numId w:val="1"/>
        </w:numPr>
        <w:tabs>
          <w:tab w:val="clear" w:pos="720"/>
          <w:tab w:val="num" w:pos="360"/>
        </w:tabs>
        <w:spacing w:before="180"/>
        <w:ind w:left="357"/>
        <w:jc w:val="both"/>
        <w:rPr>
          <w:rFonts w:ascii="Arial" w:hAnsi="Arial" w:cs="Arial"/>
          <w:bCs/>
          <w:spacing w:val="-3"/>
          <w:sz w:val="22"/>
          <w:szCs w:val="22"/>
        </w:rPr>
      </w:pPr>
      <w:r w:rsidRPr="00383EF5">
        <w:rPr>
          <w:rFonts w:ascii="Arial" w:hAnsi="Arial" w:cs="Arial"/>
          <w:bCs/>
          <w:spacing w:val="-3"/>
          <w:sz w:val="22"/>
          <w:szCs w:val="22"/>
          <w:u w:val="single"/>
        </w:rPr>
        <w:t xml:space="preserve">Cabinet </w:t>
      </w:r>
      <w:r w:rsidR="00CE6E9E">
        <w:rPr>
          <w:rFonts w:ascii="Arial" w:hAnsi="Arial" w:cs="Arial"/>
          <w:bCs/>
          <w:spacing w:val="-3"/>
          <w:sz w:val="22"/>
          <w:szCs w:val="22"/>
          <w:u w:val="single"/>
        </w:rPr>
        <w:t>noted</w:t>
      </w:r>
      <w:r w:rsidRPr="00383EF5">
        <w:rPr>
          <w:rFonts w:ascii="Arial" w:hAnsi="Arial" w:cs="Arial"/>
          <w:bCs/>
          <w:spacing w:val="-3"/>
          <w:sz w:val="22"/>
          <w:szCs w:val="22"/>
        </w:rPr>
        <w:t xml:space="preserve"> th</w:t>
      </w:r>
      <w:r w:rsidR="00844FEC">
        <w:rPr>
          <w:rFonts w:ascii="Arial" w:hAnsi="Arial" w:cs="Arial"/>
          <w:bCs/>
          <w:spacing w:val="-3"/>
          <w:sz w:val="22"/>
          <w:szCs w:val="22"/>
        </w:rPr>
        <w:t xml:space="preserve">e intention of the Minister to appoint </w:t>
      </w:r>
      <w:r w:rsidR="00B75A79" w:rsidRPr="00B75A79">
        <w:rPr>
          <w:rFonts w:ascii="Arial" w:hAnsi="Arial" w:cs="Arial"/>
          <w:bCs/>
          <w:spacing w:val="-3"/>
          <w:sz w:val="22"/>
          <w:szCs w:val="22"/>
        </w:rPr>
        <w:t>Dr Melinda Laidlaw, Professor Jean-Marc Hero, Dr Aila Keto, Dr Serena Love and Dr Robert Kooyman</w:t>
      </w:r>
      <w:r w:rsidR="00844FEC">
        <w:rPr>
          <w:rFonts w:ascii="Arial" w:hAnsi="Arial" w:cs="Arial"/>
          <w:bCs/>
          <w:spacing w:val="-3"/>
          <w:sz w:val="22"/>
          <w:szCs w:val="22"/>
        </w:rPr>
        <w:t xml:space="preserve"> as members (scientific representatives) of </w:t>
      </w:r>
      <w:r w:rsidRPr="00383EF5">
        <w:rPr>
          <w:rFonts w:ascii="Arial" w:hAnsi="Arial" w:cs="Arial"/>
          <w:bCs/>
          <w:spacing w:val="-3"/>
          <w:sz w:val="22"/>
          <w:szCs w:val="22"/>
        </w:rPr>
        <w:t xml:space="preserve">the </w:t>
      </w:r>
      <w:r w:rsidR="00467906">
        <w:rPr>
          <w:rFonts w:ascii="Arial" w:hAnsi="Arial" w:cs="Arial"/>
          <w:bCs/>
          <w:spacing w:val="-3"/>
          <w:sz w:val="22"/>
          <w:szCs w:val="22"/>
        </w:rPr>
        <w:t>Committee</w:t>
      </w:r>
      <w:r w:rsidR="00844FEC">
        <w:rPr>
          <w:rFonts w:ascii="Arial" w:hAnsi="Arial" w:cs="Arial"/>
          <w:bCs/>
          <w:spacing w:val="-3"/>
          <w:sz w:val="22"/>
          <w:szCs w:val="22"/>
        </w:rPr>
        <w:t xml:space="preserve"> </w:t>
      </w:r>
      <w:r w:rsidRPr="00383EF5">
        <w:rPr>
          <w:rFonts w:ascii="Arial" w:hAnsi="Arial" w:cs="Arial"/>
          <w:bCs/>
          <w:spacing w:val="-3"/>
          <w:sz w:val="22"/>
          <w:szCs w:val="22"/>
        </w:rPr>
        <w:t>for a term of three years commencing from the date of Ministerial appointment.</w:t>
      </w:r>
    </w:p>
    <w:p w14:paraId="0B405E9B" w14:textId="3E26A57E" w:rsidR="00B75A79" w:rsidRPr="00383EF5" w:rsidRDefault="00604E39" w:rsidP="00045617">
      <w:pPr>
        <w:numPr>
          <w:ilvl w:val="0"/>
          <w:numId w:val="1"/>
        </w:numPr>
        <w:tabs>
          <w:tab w:val="clear" w:pos="720"/>
          <w:tab w:val="num" w:pos="360"/>
        </w:tabs>
        <w:spacing w:before="180"/>
        <w:ind w:left="357"/>
        <w:jc w:val="both"/>
        <w:rPr>
          <w:rFonts w:ascii="Arial" w:hAnsi="Arial" w:cs="Arial"/>
          <w:bCs/>
          <w:spacing w:val="-3"/>
          <w:sz w:val="22"/>
          <w:szCs w:val="22"/>
        </w:rPr>
      </w:pPr>
      <w:r w:rsidRPr="00383EF5">
        <w:rPr>
          <w:rFonts w:ascii="Arial" w:hAnsi="Arial" w:cs="Arial"/>
          <w:bCs/>
          <w:spacing w:val="-3"/>
          <w:sz w:val="22"/>
          <w:szCs w:val="22"/>
          <w:u w:val="single"/>
        </w:rPr>
        <w:t xml:space="preserve">Cabinet </w:t>
      </w:r>
      <w:r w:rsidR="00CE6E9E">
        <w:rPr>
          <w:rFonts w:ascii="Arial" w:hAnsi="Arial" w:cs="Arial"/>
          <w:bCs/>
          <w:spacing w:val="-3"/>
          <w:sz w:val="22"/>
          <w:szCs w:val="22"/>
          <w:u w:val="single"/>
        </w:rPr>
        <w:t>noted</w:t>
      </w:r>
      <w:r w:rsidRPr="00383EF5">
        <w:rPr>
          <w:rFonts w:ascii="Arial" w:hAnsi="Arial" w:cs="Arial"/>
          <w:bCs/>
          <w:spacing w:val="-3"/>
          <w:sz w:val="22"/>
          <w:szCs w:val="22"/>
        </w:rPr>
        <w:t xml:space="preserve"> th</w:t>
      </w:r>
      <w:r w:rsidR="00844FEC">
        <w:rPr>
          <w:rFonts w:ascii="Arial" w:hAnsi="Arial" w:cs="Arial"/>
          <w:bCs/>
          <w:spacing w:val="-3"/>
          <w:sz w:val="22"/>
          <w:szCs w:val="22"/>
        </w:rPr>
        <w:t xml:space="preserve">e intention of the Minister to appoint </w:t>
      </w:r>
      <w:r w:rsidRPr="00B75A79">
        <w:rPr>
          <w:rFonts w:ascii="Arial" w:hAnsi="Arial" w:cs="Arial"/>
          <w:bCs/>
          <w:spacing w:val="-3"/>
          <w:sz w:val="22"/>
          <w:szCs w:val="22"/>
        </w:rPr>
        <w:t>Mr Innes Larkin, Ms Liz Gould, Mr</w:t>
      </w:r>
      <w:r w:rsidR="000C487E">
        <w:rPr>
          <w:rFonts w:ascii="Arial" w:hAnsi="Arial" w:cs="Arial"/>
          <w:bCs/>
          <w:spacing w:val="-3"/>
          <w:sz w:val="22"/>
          <w:szCs w:val="22"/>
        </w:rPr>
        <w:t> </w:t>
      </w:r>
      <w:r w:rsidRPr="00B75A79">
        <w:rPr>
          <w:rFonts w:ascii="Arial" w:hAnsi="Arial" w:cs="Arial"/>
          <w:bCs/>
          <w:spacing w:val="-3"/>
          <w:sz w:val="22"/>
          <w:szCs w:val="22"/>
        </w:rPr>
        <w:t>David Jinks, Ms Laura Ryan and Dr Noel Scott</w:t>
      </w:r>
      <w:r w:rsidRPr="00383EF5">
        <w:rPr>
          <w:rFonts w:ascii="Arial" w:hAnsi="Arial" w:cs="Arial"/>
          <w:bCs/>
          <w:spacing w:val="-3"/>
          <w:sz w:val="22"/>
          <w:szCs w:val="22"/>
        </w:rPr>
        <w:t xml:space="preserve"> </w:t>
      </w:r>
      <w:r w:rsidR="00844FEC">
        <w:rPr>
          <w:rFonts w:ascii="Arial" w:hAnsi="Arial" w:cs="Arial"/>
          <w:bCs/>
          <w:spacing w:val="-3"/>
          <w:sz w:val="22"/>
          <w:szCs w:val="22"/>
        </w:rPr>
        <w:t xml:space="preserve">as members (community representatives) of </w:t>
      </w:r>
      <w:r w:rsidRPr="00383EF5">
        <w:rPr>
          <w:rFonts w:ascii="Arial" w:hAnsi="Arial" w:cs="Arial"/>
          <w:bCs/>
          <w:spacing w:val="-3"/>
          <w:sz w:val="22"/>
          <w:szCs w:val="22"/>
        </w:rPr>
        <w:t xml:space="preserve">the </w:t>
      </w:r>
      <w:r w:rsidR="00467906">
        <w:rPr>
          <w:rFonts w:ascii="Arial" w:hAnsi="Arial" w:cs="Arial"/>
          <w:bCs/>
          <w:spacing w:val="-3"/>
          <w:sz w:val="22"/>
          <w:szCs w:val="22"/>
        </w:rPr>
        <w:t>Committee</w:t>
      </w:r>
      <w:r w:rsidR="00844FEC">
        <w:rPr>
          <w:rFonts w:ascii="Arial" w:hAnsi="Arial" w:cs="Arial"/>
          <w:bCs/>
          <w:spacing w:val="-3"/>
          <w:sz w:val="22"/>
          <w:szCs w:val="22"/>
        </w:rPr>
        <w:t xml:space="preserve"> </w:t>
      </w:r>
      <w:r w:rsidRPr="00383EF5">
        <w:rPr>
          <w:rFonts w:ascii="Arial" w:hAnsi="Arial" w:cs="Arial"/>
          <w:bCs/>
          <w:spacing w:val="-3"/>
          <w:sz w:val="22"/>
          <w:szCs w:val="22"/>
        </w:rPr>
        <w:t>for a term of three years commencing from the date of Ministerial appointment.</w:t>
      </w:r>
    </w:p>
    <w:p w14:paraId="2BF81143" w14:textId="57FA18CC" w:rsidR="009A17B6" w:rsidRDefault="00604E39" w:rsidP="00045617">
      <w:pPr>
        <w:keepLines/>
        <w:numPr>
          <w:ilvl w:val="0"/>
          <w:numId w:val="1"/>
        </w:numPr>
        <w:tabs>
          <w:tab w:val="clear" w:pos="720"/>
          <w:tab w:val="num" w:pos="360"/>
        </w:tabs>
        <w:spacing w:before="180"/>
        <w:ind w:left="357"/>
        <w:jc w:val="both"/>
        <w:rPr>
          <w:rFonts w:ascii="Arial" w:hAnsi="Arial" w:cs="Arial"/>
          <w:bCs/>
          <w:spacing w:val="-3"/>
          <w:sz w:val="22"/>
          <w:szCs w:val="22"/>
        </w:rPr>
      </w:pPr>
      <w:r w:rsidRPr="00FC1806">
        <w:rPr>
          <w:rFonts w:ascii="Arial" w:hAnsi="Arial" w:cs="Arial"/>
          <w:bCs/>
          <w:spacing w:val="-3"/>
          <w:sz w:val="22"/>
          <w:szCs w:val="22"/>
          <w:u w:val="single"/>
        </w:rPr>
        <w:t xml:space="preserve">Cabinet </w:t>
      </w:r>
      <w:r w:rsidR="00CE6E9E">
        <w:rPr>
          <w:rFonts w:ascii="Arial" w:hAnsi="Arial" w:cs="Arial"/>
          <w:bCs/>
          <w:spacing w:val="-3"/>
          <w:sz w:val="22"/>
          <w:szCs w:val="22"/>
          <w:u w:val="single"/>
        </w:rPr>
        <w:t>noted</w:t>
      </w:r>
      <w:r w:rsidRPr="00FC1806">
        <w:rPr>
          <w:rFonts w:ascii="Arial" w:hAnsi="Arial" w:cs="Arial"/>
          <w:bCs/>
          <w:spacing w:val="-3"/>
          <w:sz w:val="22"/>
          <w:szCs w:val="22"/>
        </w:rPr>
        <w:t xml:space="preserve"> th</w:t>
      </w:r>
      <w:r w:rsidR="00844FEC">
        <w:rPr>
          <w:rFonts w:ascii="Arial" w:hAnsi="Arial" w:cs="Arial"/>
          <w:bCs/>
          <w:spacing w:val="-3"/>
          <w:sz w:val="22"/>
          <w:szCs w:val="22"/>
        </w:rPr>
        <w:t xml:space="preserve">e intention of the Minister to appoint </w:t>
      </w:r>
      <w:r w:rsidRPr="00FC1806">
        <w:rPr>
          <w:rFonts w:ascii="Arial" w:hAnsi="Arial" w:cs="Arial"/>
          <w:bCs/>
          <w:spacing w:val="-3"/>
          <w:sz w:val="22"/>
          <w:szCs w:val="22"/>
        </w:rPr>
        <w:t xml:space="preserve">Ms Amy Blow, Mr Germaine Paulson, </w:t>
      </w:r>
      <w:r w:rsidR="00161C1B">
        <w:rPr>
          <w:rFonts w:ascii="Arial" w:hAnsi="Arial" w:cs="Arial"/>
          <w:bCs/>
          <w:spacing w:val="-3"/>
          <w:sz w:val="22"/>
          <w:szCs w:val="22"/>
        </w:rPr>
        <w:br/>
      </w:r>
      <w:r w:rsidRPr="00FC1806">
        <w:rPr>
          <w:rFonts w:ascii="Arial" w:hAnsi="Arial" w:cs="Arial"/>
          <w:bCs/>
          <w:spacing w:val="-3"/>
          <w:sz w:val="22"/>
          <w:szCs w:val="22"/>
        </w:rPr>
        <w:t>Ms Shaylene Saltner, Mr Robert Williams</w:t>
      </w:r>
      <w:r w:rsidR="001D09DA" w:rsidRPr="00FC1806">
        <w:rPr>
          <w:rFonts w:ascii="Arial" w:hAnsi="Arial" w:cs="Arial"/>
          <w:bCs/>
          <w:spacing w:val="-3"/>
          <w:sz w:val="22"/>
          <w:szCs w:val="22"/>
        </w:rPr>
        <w:t xml:space="preserve"> and </w:t>
      </w:r>
      <w:r w:rsidRPr="00FC1806">
        <w:rPr>
          <w:rFonts w:ascii="Arial" w:hAnsi="Arial" w:cs="Arial"/>
          <w:bCs/>
          <w:spacing w:val="-3"/>
          <w:sz w:val="22"/>
          <w:szCs w:val="22"/>
        </w:rPr>
        <w:t>Ms Melissa Chalmers</w:t>
      </w:r>
      <w:r w:rsidR="004E30E9" w:rsidRPr="00FC1806">
        <w:rPr>
          <w:rFonts w:ascii="Arial" w:hAnsi="Arial" w:cs="Arial"/>
          <w:bCs/>
          <w:spacing w:val="-3"/>
          <w:sz w:val="22"/>
          <w:szCs w:val="22"/>
        </w:rPr>
        <w:t xml:space="preserve"> </w:t>
      </w:r>
      <w:r w:rsidR="00844FEC">
        <w:rPr>
          <w:rFonts w:ascii="Arial" w:hAnsi="Arial" w:cs="Arial"/>
          <w:bCs/>
          <w:spacing w:val="-3"/>
          <w:sz w:val="22"/>
          <w:szCs w:val="22"/>
        </w:rPr>
        <w:t xml:space="preserve">as members (First Nations representatives) of the </w:t>
      </w:r>
      <w:r w:rsidR="00467906">
        <w:rPr>
          <w:rFonts w:ascii="Arial" w:hAnsi="Arial" w:cs="Arial"/>
          <w:bCs/>
          <w:spacing w:val="-3"/>
          <w:sz w:val="22"/>
          <w:szCs w:val="22"/>
        </w:rPr>
        <w:t xml:space="preserve">Committee </w:t>
      </w:r>
      <w:r w:rsidRPr="00FC1806">
        <w:rPr>
          <w:rFonts w:ascii="Arial" w:hAnsi="Arial" w:cs="Arial"/>
          <w:bCs/>
          <w:spacing w:val="-3"/>
          <w:sz w:val="22"/>
          <w:szCs w:val="22"/>
        </w:rPr>
        <w:t>for a term of three years commencing from the date of Ministerial appointment.</w:t>
      </w:r>
      <w:r w:rsidR="00FC1806" w:rsidRPr="00FC1806">
        <w:rPr>
          <w:rFonts w:ascii="Arial" w:hAnsi="Arial" w:cs="Arial"/>
          <w:bCs/>
          <w:spacing w:val="-3"/>
          <w:sz w:val="22"/>
          <w:szCs w:val="22"/>
        </w:rPr>
        <w:t xml:space="preserve">  </w:t>
      </w:r>
    </w:p>
    <w:p w14:paraId="029D5B45" w14:textId="5760B97D" w:rsidR="00161C1B" w:rsidRDefault="00161C1B" w:rsidP="00045617">
      <w:pPr>
        <w:keepLines/>
        <w:numPr>
          <w:ilvl w:val="0"/>
          <w:numId w:val="1"/>
        </w:numPr>
        <w:tabs>
          <w:tab w:val="clear" w:pos="720"/>
          <w:tab w:val="num" w:pos="360"/>
        </w:tabs>
        <w:spacing w:before="240"/>
        <w:ind w:left="360"/>
        <w:jc w:val="both"/>
        <w:rPr>
          <w:rFonts w:ascii="Arial" w:hAnsi="Arial" w:cs="Arial"/>
          <w:bCs/>
          <w:spacing w:val="-3"/>
          <w:sz w:val="22"/>
          <w:szCs w:val="22"/>
        </w:rPr>
      </w:pPr>
      <w:r w:rsidRPr="00161C1B">
        <w:rPr>
          <w:rFonts w:ascii="Arial" w:hAnsi="Arial" w:cs="Arial"/>
          <w:bCs/>
          <w:i/>
          <w:iCs/>
          <w:spacing w:val="-3"/>
          <w:sz w:val="22"/>
          <w:szCs w:val="22"/>
          <w:u w:val="single"/>
        </w:rPr>
        <w:t>Attachments</w:t>
      </w:r>
      <w:r>
        <w:rPr>
          <w:rFonts w:ascii="Arial" w:hAnsi="Arial" w:cs="Arial"/>
          <w:bCs/>
          <w:spacing w:val="-3"/>
          <w:sz w:val="22"/>
          <w:szCs w:val="22"/>
        </w:rPr>
        <w:t>:</w:t>
      </w:r>
    </w:p>
    <w:p w14:paraId="31D7780B" w14:textId="62C85A98" w:rsidR="00161C1B" w:rsidRPr="00161C1B" w:rsidRDefault="00161C1B" w:rsidP="00045617">
      <w:pPr>
        <w:pStyle w:val="ListParagraph"/>
        <w:numPr>
          <w:ilvl w:val="0"/>
          <w:numId w:val="3"/>
        </w:numPr>
        <w:spacing w:before="80"/>
        <w:jc w:val="both"/>
        <w:rPr>
          <w:rFonts w:ascii="Arial" w:hAnsi="Arial" w:cs="Arial"/>
          <w:bCs/>
          <w:spacing w:val="-3"/>
        </w:rPr>
      </w:pPr>
      <w:r w:rsidRPr="00161C1B">
        <w:rPr>
          <w:rFonts w:ascii="Arial" w:hAnsi="Arial" w:cs="Arial"/>
          <w:bCs/>
          <w:spacing w:val="-3"/>
        </w:rPr>
        <w:t>Nil</w:t>
      </w:r>
      <w:r w:rsidRPr="00161C1B">
        <w:rPr>
          <w:rFonts w:ascii="Arial" w:hAnsi="Arial" w:cs="Arial"/>
        </w:rPr>
        <w:t>.</w:t>
      </w:r>
    </w:p>
    <w:sectPr w:rsidR="00161C1B" w:rsidRPr="00161C1B" w:rsidSect="003D00C4">
      <w:headerReference w:type="default" r:id="rId10"/>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39A3" w14:textId="77777777" w:rsidR="003D00C4" w:rsidRDefault="003D00C4">
      <w:r>
        <w:separator/>
      </w:r>
    </w:p>
  </w:endnote>
  <w:endnote w:type="continuationSeparator" w:id="0">
    <w:p w14:paraId="14BEDC54" w14:textId="77777777" w:rsidR="003D00C4" w:rsidRDefault="003D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0183" w14:textId="77777777" w:rsidR="003D00C4" w:rsidRDefault="003D00C4">
      <w:r>
        <w:separator/>
      </w:r>
    </w:p>
  </w:footnote>
  <w:footnote w:type="continuationSeparator" w:id="0">
    <w:p w14:paraId="6F85F661" w14:textId="77777777" w:rsidR="003D00C4" w:rsidRDefault="003D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DDD" w14:textId="77777777" w:rsidR="00937A4A" w:rsidRPr="00937A4A" w:rsidRDefault="00604E39"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0602EC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4F04E4E" w14:textId="058868E6" w:rsidR="00937A4A" w:rsidRPr="00937A4A" w:rsidRDefault="00604E39"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C4D65">
      <w:rPr>
        <w:rFonts w:ascii="Arial" w:hAnsi="Arial" w:cs="Arial"/>
        <w:b/>
        <w:color w:val="auto"/>
        <w:sz w:val="22"/>
        <w:szCs w:val="22"/>
        <w:lang w:eastAsia="en-US"/>
      </w:rPr>
      <w:t>July</w:t>
    </w:r>
    <w:r w:rsidR="009A17B6">
      <w:rPr>
        <w:rFonts w:ascii="Arial" w:hAnsi="Arial" w:cs="Arial"/>
        <w:b/>
        <w:color w:val="auto"/>
        <w:sz w:val="22"/>
        <w:szCs w:val="22"/>
        <w:lang w:eastAsia="en-US"/>
      </w:rPr>
      <w:t xml:space="preserve"> 2023</w:t>
    </w:r>
  </w:p>
  <w:p w14:paraId="79456900" w14:textId="2992B082" w:rsidR="009A17B6" w:rsidRPr="00161C1B" w:rsidRDefault="00604E39" w:rsidP="00161C1B">
    <w:pPr>
      <w:spacing w:before="120"/>
      <w:jc w:val="both"/>
      <w:rPr>
        <w:rFonts w:ascii="Arial" w:hAnsi="Arial" w:cs="Arial"/>
        <w:b/>
        <w:sz w:val="22"/>
        <w:szCs w:val="22"/>
        <w:u w:val="single"/>
      </w:rPr>
    </w:pPr>
    <w:r w:rsidRPr="00161C1B">
      <w:rPr>
        <w:rFonts w:ascii="Arial" w:hAnsi="Arial" w:cs="Arial"/>
        <w:b/>
        <w:sz w:val="22"/>
        <w:szCs w:val="22"/>
        <w:u w:val="single"/>
      </w:rPr>
      <w:t>Appointment of a Chair and 1</w:t>
    </w:r>
    <w:r w:rsidR="00844FEC" w:rsidRPr="00161C1B">
      <w:rPr>
        <w:rFonts w:ascii="Arial" w:hAnsi="Arial" w:cs="Arial"/>
        <w:b/>
        <w:sz w:val="22"/>
        <w:szCs w:val="22"/>
        <w:u w:val="single"/>
      </w:rPr>
      <w:t>5</w:t>
    </w:r>
    <w:r w:rsidRPr="00161C1B">
      <w:rPr>
        <w:rFonts w:ascii="Arial" w:hAnsi="Arial" w:cs="Arial"/>
        <w:b/>
        <w:sz w:val="22"/>
        <w:szCs w:val="22"/>
        <w:u w:val="single"/>
      </w:rPr>
      <w:t xml:space="preserve"> members to the Gondwana World Heritage Advisory Committee </w:t>
    </w:r>
    <w:r w:rsidR="00EC5A9C" w:rsidRPr="00161C1B">
      <w:rPr>
        <w:rFonts w:ascii="Arial" w:hAnsi="Arial" w:cs="Arial"/>
        <w:b/>
        <w:sz w:val="22"/>
        <w:szCs w:val="22"/>
        <w:u w:val="single"/>
      </w:rPr>
      <w:t>(Qld Section)</w:t>
    </w:r>
  </w:p>
  <w:p w14:paraId="2AB2438D" w14:textId="0166164B" w:rsidR="009A17B6" w:rsidRPr="00161C1B" w:rsidRDefault="00604E39" w:rsidP="00161C1B">
    <w:pPr>
      <w:spacing w:before="120"/>
      <w:jc w:val="both"/>
      <w:rPr>
        <w:rFonts w:ascii="Arial" w:hAnsi="Arial" w:cs="Arial"/>
        <w:b/>
        <w:sz w:val="22"/>
        <w:szCs w:val="22"/>
        <w:u w:val="single"/>
      </w:rPr>
    </w:pPr>
    <w:r w:rsidRPr="00161C1B">
      <w:rPr>
        <w:rFonts w:ascii="Arial" w:hAnsi="Arial" w:cs="Arial"/>
        <w:b/>
        <w:sz w:val="22"/>
        <w:szCs w:val="22"/>
        <w:u w:val="single"/>
      </w:rPr>
      <w:t xml:space="preserve">Minister for the Environment and the Great Barrier Reef, Minister for Science and Minister for </w:t>
    </w:r>
    <w:r w:rsidR="004E30E9" w:rsidRPr="00161C1B">
      <w:rPr>
        <w:rFonts w:ascii="Arial" w:hAnsi="Arial" w:cs="Arial"/>
        <w:b/>
        <w:sz w:val="22"/>
        <w:szCs w:val="22"/>
        <w:u w:val="single"/>
      </w:rPr>
      <w:t>Multicultural</w:t>
    </w:r>
    <w:r w:rsidRPr="00161C1B">
      <w:rPr>
        <w:rFonts w:ascii="Arial" w:hAnsi="Arial" w:cs="Arial"/>
        <w:b/>
        <w:sz w:val="22"/>
        <w:szCs w:val="22"/>
        <w:u w:val="single"/>
      </w:rPr>
      <w:t xml:space="preserve"> Affairs</w:t>
    </w:r>
  </w:p>
  <w:p w14:paraId="6667A94F" w14:textId="77777777" w:rsidR="00CB1501" w:rsidRPr="00161C1B" w:rsidRDefault="00CB1501" w:rsidP="00D6589B">
    <w:pPr>
      <w:pStyle w:val="Header"/>
      <w:pBdr>
        <w:bottom w:val="single" w:sz="4" w:space="1" w:color="auto"/>
      </w:pBd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80916"/>
    <w:multiLevelType w:val="hybridMultilevel"/>
    <w:tmpl w:val="313AD29A"/>
    <w:lvl w:ilvl="0" w:tplc="6AD857E6">
      <w:start w:val="1"/>
      <w:numFmt w:val="decimal"/>
      <w:lvlText w:val="%1."/>
      <w:lvlJc w:val="left"/>
      <w:pPr>
        <w:tabs>
          <w:tab w:val="num" w:pos="360"/>
        </w:tabs>
        <w:ind w:left="360" w:hanging="360"/>
      </w:pPr>
      <w:rPr>
        <w:b w:val="0"/>
        <w:bCs/>
      </w:rPr>
    </w:lvl>
    <w:lvl w:ilvl="1" w:tplc="6B3EC444">
      <w:start w:val="1"/>
      <w:numFmt w:val="lowerLetter"/>
      <w:lvlText w:val="(%2)"/>
      <w:lvlJc w:val="left"/>
      <w:pPr>
        <w:tabs>
          <w:tab w:val="num" w:pos="360"/>
        </w:tabs>
        <w:ind w:left="360" w:hanging="360"/>
      </w:pPr>
      <w:rPr>
        <w:rFonts w:hint="default"/>
      </w:rPr>
    </w:lvl>
    <w:lvl w:ilvl="2" w:tplc="FA202F8C">
      <w:start w:val="1"/>
      <w:numFmt w:val="lowerRoman"/>
      <w:lvlText w:val="%3."/>
      <w:lvlJc w:val="right"/>
      <w:pPr>
        <w:tabs>
          <w:tab w:val="num" w:pos="1800"/>
        </w:tabs>
        <w:ind w:left="1800" w:hanging="180"/>
      </w:pPr>
    </w:lvl>
    <w:lvl w:ilvl="3" w:tplc="5B3CA03A" w:tentative="1">
      <w:start w:val="1"/>
      <w:numFmt w:val="decimal"/>
      <w:lvlText w:val="%4."/>
      <w:lvlJc w:val="left"/>
      <w:pPr>
        <w:tabs>
          <w:tab w:val="num" w:pos="2520"/>
        </w:tabs>
        <w:ind w:left="2520" w:hanging="360"/>
      </w:pPr>
    </w:lvl>
    <w:lvl w:ilvl="4" w:tplc="55AC28E8" w:tentative="1">
      <w:start w:val="1"/>
      <w:numFmt w:val="lowerLetter"/>
      <w:lvlText w:val="%5."/>
      <w:lvlJc w:val="left"/>
      <w:pPr>
        <w:tabs>
          <w:tab w:val="num" w:pos="3240"/>
        </w:tabs>
        <w:ind w:left="3240" w:hanging="360"/>
      </w:pPr>
    </w:lvl>
    <w:lvl w:ilvl="5" w:tplc="D81C2C1C" w:tentative="1">
      <w:start w:val="1"/>
      <w:numFmt w:val="lowerRoman"/>
      <w:lvlText w:val="%6."/>
      <w:lvlJc w:val="right"/>
      <w:pPr>
        <w:tabs>
          <w:tab w:val="num" w:pos="3960"/>
        </w:tabs>
        <w:ind w:left="3960" w:hanging="180"/>
      </w:pPr>
    </w:lvl>
    <w:lvl w:ilvl="6" w:tplc="7C1251EC" w:tentative="1">
      <w:start w:val="1"/>
      <w:numFmt w:val="decimal"/>
      <w:lvlText w:val="%7."/>
      <w:lvlJc w:val="left"/>
      <w:pPr>
        <w:tabs>
          <w:tab w:val="num" w:pos="4680"/>
        </w:tabs>
        <w:ind w:left="4680" w:hanging="360"/>
      </w:pPr>
    </w:lvl>
    <w:lvl w:ilvl="7" w:tplc="31607A10" w:tentative="1">
      <w:start w:val="1"/>
      <w:numFmt w:val="lowerLetter"/>
      <w:lvlText w:val="%8."/>
      <w:lvlJc w:val="left"/>
      <w:pPr>
        <w:tabs>
          <w:tab w:val="num" w:pos="5400"/>
        </w:tabs>
        <w:ind w:left="5400" w:hanging="360"/>
      </w:pPr>
    </w:lvl>
    <w:lvl w:ilvl="8" w:tplc="2B721638" w:tentative="1">
      <w:start w:val="1"/>
      <w:numFmt w:val="lowerRoman"/>
      <w:lvlText w:val="%9."/>
      <w:lvlJc w:val="right"/>
      <w:pPr>
        <w:tabs>
          <w:tab w:val="num" w:pos="6120"/>
        </w:tabs>
        <w:ind w:left="6120" w:hanging="180"/>
      </w:pPr>
    </w:lvl>
  </w:abstractNum>
  <w:abstractNum w:abstractNumId="1" w15:restartNumberingAfterBreak="0">
    <w:nsid w:val="5E232ED0"/>
    <w:multiLevelType w:val="hybridMultilevel"/>
    <w:tmpl w:val="38D81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9E4F00"/>
    <w:multiLevelType w:val="hybridMultilevel"/>
    <w:tmpl w:val="D66CA566"/>
    <w:lvl w:ilvl="0" w:tplc="145C945A">
      <w:start w:val="1"/>
      <w:numFmt w:val="bullet"/>
      <w:lvlText w:val=""/>
      <w:lvlJc w:val="left"/>
      <w:pPr>
        <w:ind w:left="720" w:hanging="360"/>
      </w:pPr>
      <w:rPr>
        <w:rFonts w:ascii="Symbol" w:hAnsi="Symbol" w:hint="default"/>
      </w:rPr>
    </w:lvl>
    <w:lvl w:ilvl="1" w:tplc="E548BF8C" w:tentative="1">
      <w:start w:val="1"/>
      <w:numFmt w:val="bullet"/>
      <w:lvlText w:val="o"/>
      <w:lvlJc w:val="left"/>
      <w:pPr>
        <w:ind w:left="1440" w:hanging="360"/>
      </w:pPr>
      <w:rPr>
        <w:rFonts w:ascii="Courier New" w:hAnsi="Courier New" w:cs="Courier New" w:hint="default"/>
      </w:rPr>
    </w:lvl>
    <w:lvl w:ilvl="2" w:tplc="FE4C42F4" w:tentative="1">
      <w:start w:val="1"/>
      <w:numFmt w:val="bullet"/>
      <w:lvlText w:val=""/>
      <w:lvlJc w:val="left"/>
      <w:pPr>
        <w:ind w:left="2160" w:hanging="360"/>
      </w:pPr>
      <w:rPr>
        <w:rFonts w:ascii="Wingdings" w:hAnsi="Wingdings" w:hint="default"/>
      </w:rPr>
    </w:lvl>
    <w:lvl w:ilvl="3" w:tplc="DC34773E" w:tentative="1">
      <w:start w:val="1"/>
      <w:numFmt w:val="bullet"/>
      <w:lvlText w:val=""/>
      <w:lvlJc w:val="left"/>
      <w:pPr>
        <w:ind w:left="2880" w:hanging="360"/>
      </w:pPr>
      <w:rPr>
        <w:rFonts w:ascii="Symbol" w:hAnsi="Symbol" w:hint="default"/>
      </w:rPr>
    </w:lvl>
    <w:lvl w:ilvl="4" w:tplc="EBE654B8" w:tentative="1">
      <w:start w:val="1"/>
      <w:numFmt w:val="bullet"/>
      <w:lvlText w:val="o"/>
      <w:lvlJc w:val="left"/>
      <w:pPr>
        <w:ind w:left="3600" w:hanging="360"/>
      </w:pPr>
      <w:rPr>
        <w:rFonts w:ascii="Courier New" w:hAnsi="Courier New" w:cs="Courier New" w:hint="default"/>
      </w:rPr>
    </w:lvl>
    <w:lvl w:ilvl="5" w:tplc="786A0B1E" w:tentative="1">
      <w:start w:val="1"/>
      <w:numFmt w:val="bullet"/>
      <w:lvlText w:val=""/>
      <w:lvlJc w:val="left"/>
      <w:pPr>
        <w:ind w:left="4320" w:hanging="360"/>
      </w:pPr>
      <w:rPr>
        <w:rFonts w:ascii="Wingdings" w:hAnsi="Wingdings" w:hint="default"/>
      </w:rPr>
    </w:lvl>
    <w:lvl w:ilvl="6" w:tplc="BEA68366" w:tentative="1">
      <w:start w:val="1"/>
      <w:numFmt w:val="bullet"/>
      <w:lvlText w:val=""/>
      <w:lvlJc w:val="left"/>
      <w:pPr>
        <w:ind w:left="5040" w:hanging="360"/>
      </w:pPr>
      <w:rPr>
        <w:rFonts w:ascii="Symbol" w:hAnsi="Symbol" w:hint="default"/>
      </w:rPr>
    </w:lvl>
    <w:lvl w:ilvl="7" w:tplc="3D9E23D0" w:tentative="1">
      <w:start w:val="1"/>
      <w:numFmt w:val="bullet"/>
      <w:lvlText w:val="o"/>
      <w:lvlJc w:val="left"/>
      <w:pPr>
        <w:ind w:left="5760" w:hanging="360"/>
      </w:pPr>
      <w:rPr>
        <w:rFonts w:ascii="Courier New" w:hAnsi="Courier New" w:cs="Courier New" w:hint="default"/>
      </w:rPr>
    </w:lvl>
    <w:lvl w:ilvl="8" w:tplc="45A05C90"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F5824312">
      <w:start w:val="1"/>
      <w:numFmt w:val="bullet"/>
      <w:lvlText w:val=""/>
      <w:lvlJc w:val="left"/>
      <w:pPr>
        <w:tabs>
          <w:tab w:val="num" w:pos="814"/>
        </w:tabs>
        <w:ind w:left="814" w:hanging="454"/>
      </w:pPr>
      <w:rPr>
        <w:rFonts w:ascii="Symbol" w:hAnsi="Symbol" w:hint="default"/>
        <w:color w:val="auto"/>
        <w:sz w:val="23"/>
      </w:rPr>
    </w:lvl>
    <w:lvl w:ilvl="1" w:tplc="9F307CEA" w:tentative="1">
      <w:start w:val="1"/>
      <w:numFmt w:val="lowerLetter"/>
      <w:lvlText w:val="%2."/>
      <w:lvlJc w:val="left"/>
      <w:pPr>
        <w:tabs>
          <w:tab w:val="num" w:pos="1440"/>
        </w:tabs>
        <w:ind w:left="1440" w:hanging="360"/>
      </w:pPr>
    </w:lvl>
    <w:lvl w:ilvl="2" w:tplc="93522BD6" w:tentative="1">
      <w:start w:val="1"/>
      <w:numFmt w:val="lowerRoman"/>
      <w:lvlText w:val="%3."/>
      <w:lvlJc w:val="right"/>
      <w:pPr>
        <w:tabs>
          <w:tab w:val="num" w:pos="2160"/>
        </w:tabs>
        <w:ind w:left="2160" w:hanging="180"/>
      </w:pPr>
    </w:lvl>
    <w:lvl w:ilvl="3" w:tplc="288A9A5C" w:tentative="1">
      <w:start w:val="1"/>
      <w:numFmt w:val="decimal"/>
      <w:lvlText w:val="%4."/>
      <w:lvlJc w:val="left"/>
      <w:pPr>
        <w:tabs>
          <w:tab w:val="num" w:pos="2880"/>
        </w:tabs>
        <w:ind w:left="2880" w:hanging="360"/>
      </w:pPr>
    </w:lvl>
    <w:lvl w:ilvl="4" w:tplc="4C188B5A" w:tentative="1">
      <w:start w:val="1"/>
      <w:numFmt w:val="lowerLetter"/>
      <w:lvlText w:val="%5."/>
      <w:lvlJc w:val="left"/>
      <w:pPr>
        <w:tabs>
          <w:tab w:val="num" w:pos="3600"/>
        </w:tabs>
        <w:ind w:left="3600" w:hanging="360"/>
      </w:pPr>
    </w:lvl>
    <w:lvl w:ilvl="5" w:tplc="64FCB0BE" w:tentative="1">
      <w:start w:val="1"/>
      <w:numFmt w:val="lowerRoman"/>
      <w:lvlText w:val="%6."/>
      <w:lvlJc w:val="right"/>
      <w:pPr>
        <w:tabs>
          <w:tab w:val="num" w:pos="4320"/>
        </w:tabs>
        <w:ind w:left="4320" w:hanging="180"/>
      </w:pPr>
    </w:lvl>
    <w:lvl w:ilvl="6" w:tplc="1EA63D32" w:tentative="1">
      <w:start w:val="1"/>
      <w:numFmt w:val="decimal"/>
      <w:lvlText w:val="%7."/>
      <w:lvlJc w:val="left"/>
      <w:pPr>
        <w:tabs>
          <w:tab w:val="num" w:pos="5040"/>
        </w:tabs>
        <w:ind w:left="5040" w:hanging="360"/>
      </w:pPr>
    </w:lvl>
    <w:lvl w:ilvl="7" w:tplc="0262C40A" w:tentative="1">
      <w:start w:val="1"/>
      <w:numFmt w:val="lowerLetter"/>
      <w:lvlText w:val="%8."/>
      <w:lvlJc w:val="left"/>
      <w:pPr>
        <w:tabs>
          <w:tab w:val="num" w:pos="5760"/>
        </w:tabs>
        <w:ind w:left="5760" w:hanging="360"/>
      </w:pPr>
    </w:lvl>
    <w:lvl w:ilvl="8" w:tplc="3D7C074C"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28EC2EEC">
      <w:start w:val="1"/>
      <w:numFmt w:val="decimal"/>
      <w:lvlText w:val="%1."/>
      <w:lvlJc w:val="left"/>
      <w:pPr>
        <w:tabs>
          <w:tab w:val="num" w:pos="720"/>
        </w:tabs>
        <w:ind w:left="720" w:hanging="360"/>
      </w:pPr>
    </w:lvl>
    <w:lvl w:ilvl="1" w:tplc="85BE5902">
      <w:start w:val="1"/>
      <w:numFmt w:val="decimal"/>
      <w:lvlText w:val="%2."/>
      <w:lvlJc w:val="left"/>
      <w:pPr>
        <w:tabs>
          <w:tab w:val="num" w:pos="1443"/>
        </w:tabs>
        <w:ind w:left="1443" w:hanging="363"/>
      </w:pPr>
      <w:rPr>
        <w:rFonts w:hint="default"/>
      </w:rPr>
    </w:lvl>
    <w:lvl w:ilvl="2" w:tplc="15AE296E" w:tentative="1">
      <w:start w:val="1"/>
      <w:numFmt w:val="lowerRoman"/>
      <w:lvlText w:val="%3."/>
      <w:lvlJc w:val="right"/>
      <w:pPr>
        <w:tabs>
          <w:tab w:val="num" w:pos="2160"/>
        </w:tabs>
        <w:ind w:left="2160" w:hanging="180"/>
      </w:pPr>
    </w:lvl>
    <w:lvl w:ilvl="3" w:tplc="B2E82484" w:tentative="1">
      <w:start w:val="1"/>
      <w:numFmt w:val="decimal"/>
      <w:lvlText w:val="%4."/>
      <w:lvlJc w:val="left"/>
      <w:pPr>
        <w:tabs>
          <w:tab w:val="num" w:pos="2880"/>
        </w:tabs>
        <w:ind w:left="2880" w:hanging="360"/>
      </w:pPr>
    </w:lvl>
    <w:lvl w:ilvl="4" w:tplc="57B89D36" w:tentative="1">
      <w:start w:val="1"/>
      <w:numFmt w:val="lowerLetter"/>
      <w:lvlText w:val="%5."/>
      <w:lvlJc w:val="left"/>
      <w:pPr>
        <w:tabs>
          <w:tab w:val="num" w:pos="3600"/>
        </w:tabs>
        <w:ind w:left="3600" w:hanging="360"/>
      </w:pPr>
    </w:lvl>
    <w:lvl w:ilvl="5" w:tplc="A3625D56" w:tentative="1">
      <w:start w:val="1"/>
      <w:numFmt w:val="lowerRoman"/>
      <w:lvlText w:val="%6."/>
      <w:lvlJc w:val="right"/>
      <w:pPr>
        <w:tabs>
          <w:tab w:val="num" w:pos="4320"/>
        </w:tabs>
        <w:ind w:left="4320" w:hanging="180"/>
      </w:pPr>
    </w:lvl>
    <w:lvl w:ilvl="6" w:tplc="361AF866" w:tentative="1">
      <w:start w:val="1"/>
      <w:numFmt w:val="decimal"/>
      <w:lvlText w:val="%7."/>
      <w:lvlJc w:val="left"/>
      <w:pPr>
        <w:tabs>
          <w:tab w:val="num" w:pos="5040"/>
        </w:tabs>
        <w:ind w:left="5040" w:hanging="360"/>
      </w:pPr>
    </w:lvl>
    <w:lvl w:ilvl="7" w:tplc="17E40F22" w:tentative="1">
      <w:start w:val="1"/>
      <w:numFmt w:val="lowerLetter"/>
      <w:lvlText w:val="%8."/>
      <w:lvlJc w:val="left"/>
      <w:pPr>
        <w:tabs>
          <w:tab w:val="num" w:pos="5760"/>
        </w:tabs>
        <w:ind w:left="5760" w:hanging="360"/>
      </w:pPr>
    </w:lvl>
    <w:lvl w:ilvl="8" w:tplc="E15AE652" w:tentative="1">
      <w:start w:val="1"/>
      <w:numFmt w:val="lowerRoman"/>
      <w:lvlText w:val="%9."/>
      <w:lvlJc w:val="right"/>
      <w:pPr>
        <w:tabs>
          <w:tab w:val="num" w:pos="6480"/>
        </w:tabs>
        <w:ind w:left="6480" w:hanging="180"/>
      </w:pPr>
    </w:lvl>
  </w:abstractNum>
  <w:num w:numId="1" w16cid:durableId="1042829980">
    <w:abstractNumId w:val="4"/>
  </w:num>
  <w:num w:numId="2" w16cid:durableId="599483145">
    <w:abstractNumId w:val="3"/>
  </w:num>
  <w:num w:numId="3" w16cid:durableId="1042706517">
    <w:abstractNumId w:val="2"/>
  </w:num>
  <w:num w:numId="4" w16cid:durableId="1224482328">
    <w:abstractNumId w:val="0"/>
  </w:num>
  <w:num w:numId="5" w16cid:durableId="66906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10C55"/>
    <w:rsid w:val="000430DD"/>
    <w:rsid w:val="00045617"/>
    <w:rsid w:val="00080F8F"/>
    <w:rsid w:val="000C487E"/>
    <w:rsid w:val="0010384C"/>
    <w:rsid w:val="00140936"/>
    <w:rsid w:val="00152095"/>
    <w:rsid w:val="00154194"/>
    <w:rsid w:val="00161C1B"/>
    <w:rsid w:val="00174117"/>
    <w:rsid w:val="00185318"/>
    <w:rsid w:val="001A2140"/>
    <w:rsid w:val="001C4D65"/>
    <w:rsid w:val="001D09DA"/>
    <w:rsid w:val="00201371"/>
    <w:rsid w:val="0021344B"/>
    <w:rsid w:val="00280DCA"/>
    <w:rsid w:val="002F5BD0"/>
    <w:rsid w:val="0034156D"/>
    <w:rsid w:val="00383EF5"/>
    <w:rsid w:val="003A3BDD"/>
    <w:rsid w:val="003B5871"/>
    <w:rsid w:val="003D00C4"/>
    <w:rsid w:val="0043543B"/>
    <w:rsid w:val="00467906"/>
    <w:rsid w:val="004B6945"/>
    <w:rsid w:val="004E30E9"/>
    <w:rsid w:val="004E3AE1"/>
    <w:rsid w:val="00501C66"/>
    <w:rsid w:val="00550873"/>
    <w:rsid w:val="0055407D"/>
    <w:rsid w:val="00560449"/>
    <w:rsid w:val="00590356"/>
    <w:rsid w:val="005F355C"/>
    <w:rsid w:val="00604E39"/>
    <w:rsid w:val="006075EE"/>
    <w:rsid w:val="006251E4"/>
    <w:rsid w:val="00647745"/>
    <w:rsid w:val="00650D24"/>
    <w:rsid w:val="006B4BF3"/>
    <w:rsid w:val="007265D0"/>
    <w:rsid w:val="00732E22"/>
    <w:rsid w:val="00735301"/>
    <w:rsid w:val="00741C20"/>
    <w:rsid w:val="00745A4B"/>
    <w:rsid w:val="007A693C"/>
    <w:rsid w:val="007F44F4"/>
    <w:rsid w:val="00844FEC"/>
    <w:rsid w:val="008A4523"/>
    <w:rsid w:val="008F44CD"/>
    <w:rsid w:val="00904077"/>
    <w:rsid w:val="00927450"/>
    <w:rsid w:val="00927ED3"/>
    <w:rsid w:val="00937A4A"/>
    <w:rsid w:val="00986B60"/>
    <w:rsid w:val="009A17B6"/>
    <w:rsid w:val="00A47FF4"/>
    <w:rsid w:val="00A527A5"/>
    <w:rsid w:val="00A5389E"/>
    <w:rsid w:val="00A73AFA"/>
    <w:rsid w:val="00A7586B"/>
    <w:rsid w:val="00AA4DF6"/>
    <w:rsid w:val="00AC0BF7"/>
    <w:rsid w:val="00B75A79"/>
    <w:rsid w:val="00B95A06"/>
    <w:rsid w:val="00C07656"/>
    <w:rsid w:val="00C66E77"/>
    <w:rsid w:val="00C75E67"/>
    <w:rsid w:val="00C76B37"/>
    <w:rsid w:val="00C81F76"/>
    <w:rsid w:val="00CB1501"/>
    <w:rsid w:val="00CB1F05"/>
    <w:rsid w:val="00CD7A50"/>
    <w:rsid w:val="00CE610E"/>
    <w:rsid w:val="00CE6E9E"/>
    <w:rsid w:val="00CE6FBA"/>
    <w:rsid w:val="00CF0D8A"/>
    <w:rsid w:val="00D03A43"/>
    <w:rsid w:val="00D6589B"/>
    <w:rsid w:val="00DB6FE7"/>
    <w:rsid w:val="00DE61EC"/>
    <w:rsid w:val="00E007C8"/>
    <w:rsid w:val="00E244AF"/>
    <w:rsid w:val="00EC5A9C"/>
    <w:rsid w:val="00ED3860"/>
    <w:rsid w:val="00F10DF9"/>
    <w:rsid w:val="00F24A8A"/>
    <w:rsid w:val="00F45B99"/>
    <w:rsid w:val="00F500A1"/>
    <w:rsid w:val="00F94D48"/>
    <w:rsid w:val="00FB1CED"/>
    <w:rsid w:val="00FC1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9A17B6"/>
    <w:pPr>
      <w:ind w:left="720"/>
    </w:pPr>
    <w:rPr>
      <w:rFonts w:ascii="Calibri" w:eastAsia="Calibri" w:hAnsi="Calibri" w:cs="Calibri"/>
      <w:color w:val="auto"/>
      <w:sz w:val="22"/>
      <w:szCs w:val="22"/>
      <w:lang w:eastAsia="en-US"/>
    </w:rPr>
  </w:style>
  <w:style w:type="paragraph" w:styleId="Revision">
    <w:name w:val="Revision"/>
    <w:hidden/>
    <w:uiPriority w:val="99"/>
    <w:semiHidden/>
    <w:rsid w:val="00E007C8"/>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42CF5-5BA8-4118-9B57-7B4C93406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purl.org/dc/elements/1.1/"/>
    <ds:schemaRef ds:uri="http://purl.org/dc/dcmitype/"/>
    <ds:schemaRef ds:uri="http://schemas.microsoft.com/office/infopath/2007/PartnerControls"/>
    <ds:schemaRef ds:uri="63e311de-a790-43ff-be63-577c26c7507c"/>
    <ds:schemaRef ds:uri="http://schemas.microsoft.com/office/2006/metadata/properties"/>
    <ds:schemaRef ds:uri="http://schemas.microsoft.com/office/2006/documentManagement/types"/>
    <ds:schemaRef ds:uri="http://purl.org/dc/terms/"/>
    <ds:schemaRef ds:uri="http://schemas.openxmlformats.org/package/2006/metadata/core-properties"/>
    <ds:schemaRef ds:uri="b8ed82f2-f7bd-423c-8698-5e132afe9245"/>
    <ds:schemaRef ds:uri="http://www.w3.org/XML/1998/namespace"/>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28</TotalTime>
  <Pages>1</Pages>
  <Words>474</Words>
  <Characters>2736</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3210</CharactersWithSpaces>
  <SharedDoc>false</SharedDoc>
  <HyperlinkBase>https://www.cabinet.qld.gov.au/documents/2023/Jul/ApptsGondwanaWHAC/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7</cp:revision>
  <dcterms:created xsi:type="dcterms:W3CDTF">2023-09-21T00:00:00Z</dcterms:created>
  <dcterms:modified xsi:type="dcterms:W3CDTF">2024-07-17T05:47:00Z</dcterms:modified>
  <cp:category>Environment,Heritage,Intergovernmental_Agreements,Significant_Appointments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